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616.1498629137911"/>
        <w:gridCol w:w="1461.4207803784393"/>
        <w:gridCol w:w="4424.513337205063"/>
        <w:gridCol w:w="1303.5130265663622"/>
        <w:gridCol w:w="1219.9148039599684"/>
        <w:tblGridChange w:id="0">
          <w:tblGrid>
            <w:gridCol w:w="616.1498629137911"/>
            <w:gridCol w:w="1461.4207803784393"/>
            <w:gridCol w:w="4424.513337205063"/>
            <w:gridCol w:w="1303.5130265663622"/>
            <w:gridCol w:w="1219.9148039599684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gridSpan w:val="5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Отчет реализации муниципальной целевой Программы развития субъектов малого и среднего предпринимательства Анжеро-Судженского городского округа 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№п/п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Статус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раздела, подраздела, целевых программ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Сумма, предусм. в бюджете на 2015 год, в тыс. руб.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Расходы бюджета округа, произведенные на 01.12.2015 г.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Муниципальная программа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"Создание условий для повышения эффективности муниципального управления"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Подпрограмма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«Поддержка и развитие субъектов малого и среднего предпринимательства Анжеро-Судженского городского округа»                                                                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14687.45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14687.45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2185.75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2185.75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11 751.6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11 751.6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750.1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750.1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Кредитно-финансовая поддержка  субъектов малого и среднего предпринимательства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12 729.7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12 729.7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228.0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228.0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900 0412 0131180 800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228.0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228.0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11 751.6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11 751.6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750.1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750.1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1.1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Предоставление грантовой поддержки для начинающих предпринимателей на создание собственного бизнеса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7451,70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7451,70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150.0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900 0412 013 1180 800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150.0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150.0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6 863.6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6 863.6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438.1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438.1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1.2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Предоставление субсидий субъектам малого и среднего предпринимательства, связанных с приобретением оборудования в целях создания, развития и модернизации производства и услуг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5 278.0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5 278.0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900 0412 013 1180 800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78.0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4 888.0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4 888.0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312.0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312.0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 2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Содействие формированию положительного имиджа предпринимательской деятельности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1957,75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1957,75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1957,75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1957,75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900 0412 0131280 800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1957,75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1957,75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